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1B64A7EB" w:rsidR="00646010" w:rsidRDefault="001A5D20" w:rsidP="00464047">
      <w:pPr>
        <w:ind w:right="-1"/>
        <w:rPr>
          <w:rFonts w:ascii="Arial" w:hAnsi="Arial" w:cs="Arial"/>
          <w:b/>
          <w:sz w:val="36"/>
          <w:szCs w:val="36"/>
        </w:rPr>
      </w:pPr>
      <w:r>
        <w:rPr>
          <w:rFonts w:ascii="Arial" w:hAnsi="Arial" w:cs="Arial"/>
          <w:b/>
          <w:sz w:val="36"/>
          <w:szCs w:val="36"/>
        </w:rPr>
        <w:t>01</w:t>
      </w:r>
      <w:r w:rsidR="008A2D37">
        <w:rPr>
          <w:rFonts w:ascii="Arial" w:hAnsi="Arial" w:cs="Arial"/>
          <w:b/>
          <w:sz w:val="36"/>
          <w:szCs w:val="36"/>
        </w:rPr>
        <w:t>/</w:t>
      </w:r>
      <w:r w:rsidR="00462A0B">
        <w:rPr>
          <w:rFonts w:ascii="Arial" w:hAnsi="Arial" w:cs="Arial"/>
          <w:b/>
          <w:sz w:val="36"/>
          <w:szCs w:val="36"/>
        </w:rPr>
        <w:t>0</w:t>
      </w:r>
      <w:r>
        <w:rPr>
          <w:rFonts w:ascii="Arial" w:hAnsi="Arial" w:cs="Arial"/>
          <w:b/>
          <w:sz w:val="36"/>
          <w:szCs w:val="36"/>
        </w:rPr>
        <w:t>3</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56B7EA4B" w14:textId="50502957" w:rsidR="001A5D20" w:rsidRPr="001A5D20" w:rsidRDefault="001A5D20" w:rsidP="001A5D20">
      <w:pPr>
        <w:pStyle w:val="Ttulo1"/>
        <w:shd w:val="clear" w:color="auto" w:fill="FFFFFF"/>
        <w:spacing w:before="0" w:after="48"/>
        <w:textAlignment w:val="baseline"/>
        <w:rPr>
          <w:rFonts w:ascii="Arial" w:hAnsi="Arial" w:cs="Arial"/>
          <w:color w:val="auto"/>
          <w:sz w:val="36"/>
          <w:szCs w:val="36"/>
        </w:rPr>
      </w:pPr>
      <w:r w:rsidRPr="001A5D20">
        <w:rPr>
          <w:rFonts w:ascii="Arial" w:hAnsi="Arial" w:cs="Arial"/>
          <w:b/>
          <w:bCs/>
          <w:color w:val="auto"/>
          <w:sz w:val="36"/>
          <w:szCs w:val="36"/>
        </w:rPr>
        <w:t>La Rioja, la 2ª región donde más “X” se marcan a favor de la Iglesia</w:t>
      </w:r>
    </w:p>
    <w:p w14:paraId="6F694799"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76D8FB97"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2C21F342" w14:textId="2EE70CBE" w:rsidR="001A5D20" w:rsidRDefault="001A5D20" w:rsidP="001A5D20">
      <w:pPr>
        <w:pStyle w:val="Ttulo6"/>
        <w:spacing w:before="0"/>
        <w:jc w:val="both"/>
        <w:textAlignment w:val="baseline"/>
        <w:rPr>
          <w:rStyle w:val="Textoennegrita"/>
          <w:rFonts w:ascii="Arial" w:hAnsi="Arial" w:cs="Arial"/>
          <w:color w:val="auto"/>
          <w:sz w:val="24"/>
          <w:szCs w:val="24"/>
          <w:bdr w:val="none" w:sz="0" w:space="0" w:color="auto" w:frame="1"/>
        </w:rPr>
      </w:pPr>
      <w:r w:rsidRPr="001A5D20">
        <w:rPr>
          <w:rStyle w:val="Textoennegrita"/>
          <w:rFonts w:ascii="Arial" w:hAnsi="Arial" w:cs="Arial"/>
          <w:color w:val="auto"/>
          <w:sz w:val="24"/>
          <w:szCs w:val="24"/>
          <w:bdr w:val="none" w:sz="0" w:space="0" w:color="auto" w:frame="1"/>
        </w:rPr>
        <w:t>Aumentan en 40.000 las declaraciones de la Renta en favor de la Iglesia católica</w:t>
      </w:r>
    </w:p>
    <w:p w14:paraId="70E09708" w14:textId="77777777" w:rsidR="001A5D20" w:rsidRPr="001A5D20" w:rsidRDefault="001A5D20" w:rsidP="001A5D20"/>
    <w:p w14:paraId="2D7DFBAD" w14:textId="77777777" w:rsidR="001A5D20" w:rsidRPr="001A5D20" w:rsidRDefault="001A5D20" w:rsidP="001A5D20">
      <w:pPr>
        <w:numPr>
          <w:ilvl w:val="0"/>
          <w:numId w:val="10"/>
        </w:numPr>
        <w:shd w:val="clear" w:color="auto" w:fill="FFFFFF"/>
        <w:spacing w:after="0" w:line="240" w:lineRule="auto"/>
        <w:ind w:left="851"/>
        <w:jc w:val="both"/>
        <w:textAlignment w:val="baseline"/>
        <w:rPr>
          <w:rFonts w:ascii="Arial" w:hAnsi="Arial" w:cs="Arial"/>
          <w:sz w:val="24"/>
          <w:szCs w:val="24"/>
        </w:rPr>
      </w:pPr>
      <w:r w:rsidRPr="001A5D20">
        <w:rPr>
          <w:rFonts w:ascii="Arial" w:hAnsi="Arial" w:cs="Arial"/>
          <w:sz w:val="24"/>
          <w:szCs w:val="24"/>
        </w:rPr>
        <w:t>7.337.724 contribuyentes marcaron la X en la Declaración de la Renta, lo que supone, contando las declaraciones conjuntas, 8,5 millones de contribuyentes que confían en la labor de la Iglesia.</w:t>
      </w:r>
    </w:p>
    <w:p w14:paraId="552CE760" w14:textId="77777777" w:rsidR="001A5D20" w:rsidRPr="001A5D20" w:rsidRDefault="001A5D20" w:rsidP="001A5D20">
      <w:pPr>
        <w:numPr>
          <w:ilvl w:val="0"/>
          <w:numId w:val="10"/>
        </w:numPr>
        <w:shd w:val="clear" w:color="auto" w:fill="FFFFFF"/>
        <w:spacing w:after="0" w:line="240" w:lineRule="auto"/>
        <w:ind w:left="851"/>
        <w:jc w:val="both"/>
        <w:textAlignment w:val="baseline"/>
        <w:rPr>
          <w:rFonts w:ascii="Arial" w:hAnsi="Arial" w:cs="Arial"/>
          <w:sz w:val="24"/>
          <w:szCs w:val="24"/>
        </w:rPr>
      </w:pPr>
      <w:r w:rsidRPr="001A5D20">
        <w:rPr>
          <w:rFonts w:ascii="Arial" w:hAnsi="Arial" w:cs="Arial"/>
          <w:sz w:val="24"/>
          <w:szCs w:val="24"/>
        </w:rPr>
        <w:t>El 31,57% de las declaraciones marcan la casilla de la Iglesia con lo que la Iglesia recibe 295,5 millones de euros. Cada contribuyente que marca la X aporta de media 34,76 € a la Iglesia, sin que por ello pague más ni le devuelvan menos.</w:t>
      </w:r>
    </w:p>
    <w:p w14:paraId="36B52B50" w14:textId="77777777" w:rsidR="001A5D20" w:rsidRPr="001A5D20" w:rsidRDefault="001A5D20" w:rsidP="001A5D20">
      <w:pPr>
        <w:numPr>
          <w:ilvl w:val="0"/>
          <w:numId w:val="10"/>
        </w:numPr>
        <w:shd w:val="clear" w:color="auto" w:fill="FFFFFF"/>
        <w:spacing w:after="0" w:line="240" w:lineRule="auto"/>
        <w:ind w:left="851"/>
        <w:jc w:val="both"/>
        <w:textAlignment w:val="baseline"/>
        <w:rPr>
          <w:rFonts w:ascii="Arial" w:hAnsi="Arial" w:cs="Arial"/>
          <w:sz w:val="24"/>
          <w:szCs w:val="24"/>
        </w:rPr>
      </w:pPr>
      <w:r w:rsidRPr="001A5D20">
        <w:rPr>
          <w:rFonts w:ascii="Arial" w:hAnsi="Arial" w:cs="Arial"/>
          <w:sz w:val="24"/>
          <w:szCs w:val="24"/>
        </w:rPr>
        <w:t> La Iglesia agradece la dedicación de cientos de miles de personas en la misión de la Iglesia, la confianza de quienes marcan la X y, de manera especial, la de las 40.078 nuevas declaraciones en favor de la Iglesia católica.</w:t>
      </w:r>
    </w:p>
    <w:p w14:paraId="5F4B62F1" w14:textId="33842C46" w:rsidR="001A5D20" w:rsidRPr="001A5D20" w:rsidRDefault="001A5D20" w:rsidP="001A5D20">
      <w:pPr>
        <w:numPr>
          <w:ilvl w:val="0"/>
          <w:numId w:val="10"/>
        </w:numPr>
        <w:shd w:val="clear" w:color="auto" w:fill="FFFFFF"/>
        <w:spacing w:after="0" w:line="240" w:lineRule="auto"/>
        <w:ind w:left="851"/>
        <w:jc w:val="both"/>
        <w:textAlignment w:val="baseline"/>
        <w:rPr>
          <w:rStyle w:val="nfasis"/>
          <w:rFonts w:ascii="Arial" w:hAnsi="Arial" w:cs="Arial"/>
          <w:i w:val="0"/>
          <w:iCs w:val="0"/>
          <w:sz w:val="24"/>
          <w:szCs w:val="24"/>
        </w:rPr>
      </w:pPr>
      <w:r w:rsidRPr="001A5D20">
        <w:rPr>
          <w:rStyle w:val="nfasis"/>
          <w:rFonts w:ascii="Arial" w:hAnsi="Arial" w:cs="Arial"/>
          <w:b/>
          <w:bCs/>
          <w:sz w:val="24"/>
          <w:szCs w:val="24"/>
          <w:bdr w:val="none" w:sz="0" w:space="0" w:color="auto" w:frame="1"/>
        </w:rPr>
        <w:t>En La Rioja se han presentado 75.538 declaraciones con la X a favor de la Iglesia Católica, un 43,84%, 593 menos que en 2020. Se percibe un total de 2.336.853€</w:t>
      </w:r>
    </w:p>
    <w:p w14:paraId="70A35211" w14:textId="449051CF" w:rsidR="001A5D20" w:rsidRDefault="001A5D20" w:rsidP="001A5D20">
      <w:pPr>
        <w:shd w:val="clear" w:color="auto" w:fill="FFFFFF"/>
        <w:spacing w:after="0" w:line="240" w:lineRule="auto"/>
        <w:jc w:val="both"/>
        <w:textAlignment w:val="baseline"/>
        <w:rPr>
          <w:rStyle w:val="nfasis"/>
          <w:rFonts w:ascii="Arial" w:hAnsi="Arial" w:cs="Arial"/>
          <w:b/>
          <w:bCs/>
          <w:sz w:val="24"/>
          <w:szCs w:val="24"/>
          <w:bdr w:val="none" w:sz="0" w:space="0" w:color="auto" w:frame="1"/>
        </w:rPr>
      </w:pPr>
    </w:p>
    <w:p w14:paraId="6F9F40F2" w14:textId="77777777" w:rsidR="001A5D20" w:rsidRPr="001A5D20" w:rsidRDefault="001A5D20" w:rsidP="001A5D20">
      <w:pPr>
        <w:shd w:val="clear" w:color="auto" w:fill="FFFFFF"/>
        <w:spacing w:after="0" w:line="240" w:lineRule="auto"/>
        <w:jc w:val="both"/>
        <w:textAlignment w:val="baseline"/>
        <w:rPr>
          <w:rFonts w:ascii="Arial" w:hAnsi="Arial" w:cs="Arial"/>
          <w:sz w:val="24"/>
          <w:szCs w:val="24"/>
        </w:rPr>
      </w:pPr>
    </w:p>
    <w:p w14:paraId="6A1FB14F" w14:textId="77777777" w:rsidR="001A5D20" w:rsidRPr="001A5D20" w:rsidRDefault="001A5D20" w:rsidP="001A5D20">
      <w:pPr>
        <w:pStyle w:val="NormalWeb"/>
        <w:shd w:val="clear" w:color="auto" w:fill="FFFFFF"/>
        <w:spacing w:before="0" w:beforeAutospacing="0" w:after="0" w:afterAutospacing="0" w:line="276" w:lineRule="auto"/>
        <w:jc w:val="both"/>
        <w:textAlignment w:val="baseline"/>
        <w:rPr>
          <w:rFonts w:ascii="Arial" w:hAnsi="Arial" w:cs="Arial"/>
          <w:sz w:val="24"/>
          <w:szCs w:val="24"/>
        </w:rPr>
      </w:pPr>
      <w:r w:rsidRPr="001A5D20">
        <w:rPr>
          <w:rFonts w:ascii="Arial" w:hAnsi="Arial" w:cs="Arial"/>
          <w:sz w:val="24"/>
          <w:szCs w:val="24"/>
        </w:rPr>
        <w:t>La Conferencia Episcopal Española </w:t>
      </w:r>
      <w:r w:rsidRPr="001A5D20">
        <w:rPr>
          <w:rStyle w:val="Textoennegrita"/>
          <w:rFonts w:ascii="Arial" w:hAnsi="Arial" w:cs="Arial"/>
          <w:sz w:val="24"/>
          <w:szCs w:val="24"/>
          <w:bdr w:val="none" w:sz="0" w:space="0" w:color="auto" w:frame="1"/>
        </w:rPr>
        <w:t>presenta</w:t>
      </w:r>
      <w:r w:rsidRPr="001A5D20">
        <w:rPr>
          <w:rFonts w:ascii="Arial" w:hAnsi="Arial" w:cs="Arial"/>
          <w:sz w:val="24"/>
          <w:szCs w:val="24"/>
        </w:rPr>
        <w:t> los </w:t>
      </w:r>
      <w:r w:rsidRPr="001A5D20">
        <w:rPr>
          <w:rStyle w:val="Textoennegrita"/>
          <w:rFonts w:ascii="Arial" w:hAnsi="Arial" w:cs="Arial"/>
          <w:sz w:val="24"/>
          <w:szCs w:val="24"/>
          <w:bdr w:val="none" w:sz="0" w:space="0" w:color="auto" w:frame="1"/>
        </w:rPr>
        <w:t>datos de la asignación tributaria</w:t>
      </w:r>
      <w:r w:rsidRPr="001A5D20">
        <w:rPr>
          <w:rFonts w:ascii="Arial" w:hAnsi="Arial" w:cs="Arial"/>
          <w:sz w:val="24"/>
          <w:szCs w:val="24"/>
        </w:rPr>
        <w:t> registrados </w:t>
      </w:r>
      <w:r w:rsidRPr="001A5D20">
        <w:rPr>
          <w:rStyle w:val="Textoennegrita"/>
          <w:rFonts w:ascii="Arial" w:hAnsi="Arial" w:cs="Arial"/>
          <w:sz w:val="24"/>
          <w:szCs w:val="24"/>
          <w:bdr w:val="none" w:sz="0" w:space="0" w:color="auto" w:frame="1"/>
        </w:rPr>
        <w:t>a favor de la Iglesia </w:t>
      </w:r>
      <w:r w:rsidRPr="001A5D20">
        <w:rPr>
          <w:rFonts w:ascii="Arial" w:hAnsi="Arial" w:cs="Arial"/>
          <w:sz w:val="24"/>
          <w:szCs w:val="24"/>
        </w:rPr>
        <w:t>en la </w:t>
      </w:r>
      <w:r w:rsidRPr="001A5D20">
        <w:rPr>
          <w:rStyle w:val="Textoennegrita"/>
          <w:rFonts w:ascii="Arial" w:hAnsi="Arial" w:cs="Arial"/>
          <w:sz w:val="24"/>
          <w:szCs w:val="24"/>
          <w:bdr w:val="none" w:sz="0" w:space="0" w:color="auto" w:frame="1"/>
        </w:rPr>
        <w:t>Declaración de la Renta de 2021</w:t>
      </w:r>
      <w:r w:rsidRPr="001A5D20">
        <w:rPr>
          <w:rFonts w:ascii="Arial" w:hAnsi="Arial" w:cs="Arial"/>
          <w:sz w:val="24"/>
          <w:szCs w:val="24"/>
        </w:rPr>
        <w:t>, correspondiente a la actividad económica desarrollada en 2020.</w:t>
      </w:r>
    </w:p>
    <w:p w14:paraId="5CE203E8" w14:textId="77777777" w:rsidR="001A5D20" w:rsidRPr="001A5D20" w:rsidRDefault="001A5D20" w:rsidP="001A5D20">
      <w:pPr>
        <w:pStyle w:val="NormalWeb"/>
        <w:shd w:val="clear" w:color="auto" w:fill="FFFFFF"/>
        <w:spacing w:before="0" w:beforeAutospacing="0" w:after="0" w:afterAutospacing="0" w:line="276" w:lineRule="auto"/>
        <w:jc w:val="both"/>
        <w:textAlignment w:val="baseline"/>
        <w:rPr>
          <w:rFonts w:ascii="Arial" w:hAnsi="Arial" w:cs="Arial"/>
          <w:sz w:val="24"/>
          <w:szCs w:val="24"/>
        </w:rPr>
      </w:pPr>
      <w:r w:rsidRPr="001A5D20">
        <w:rPr>
          <w:rFonts w:ascii="Arial" w:hAnsi="Arial" w:cs="Arial"/>
          <w:sz w:val="24"/>
          <w:szCs w:val="24"/>
        </w:rPr>
        <w:t>El </w:t>
      </w:r>
      <w:r w:rsidRPr="001A5D20">
        <w:rPr>
          <w:rStyle w:val="Textoennegrita"/>
          <w:rFonts w:ascii="Arial" w:hAnsi="Arial" w:cs="Arial"/>
          <w:sz w:val="24"/>
          <w:szCs w:val="24"/>
          <w:bdr w:val="none" w:sz="0" w:space="0" w:color="auto" w:frame="1"/>
        </w:rPr>
        <w:t>número de declaraciones a favor de la Iglesia ha sido de 7.337.724.</w:t>
      </w:r>
      <w:r w:rsidRPr="001A5D20">
        <w:rPr>
          <w:rFonts w:ascii="Arial" w:hAnsi="Arial" w:cs="Arial"/>
          <w:sz w:val="24"/>
          <w:szCs w:val="24"/>
        </w:rPr>
        <w:t> Teniendo en cuenta las declaraciones conjuntas, más de 8,5 millones de contribuyentes eligen con libertad destinar a la Iglesia el 0,7% de sus impuestos. Esto supone que </w:t>
      </w:r>
      <w:r w:rsidRPr="001A5D20">
        <w:rPr>
          <w:rStyle w:val="Textoennegrita"/>
          <w:rFonts w:ascii="Arial" w:hAnsi="Arial" w:cs="Arial"/>
          <w:sz w:val="24"/>
          <w:szCs w:val="24"/>
          <w:bdr w:val="none" w:sz="0" w:space="0" w:color="auto" w:frame="1"/>
        </w:rPr>
        <w:t>el porcentaje de contribuyentes que asignan a la Iglesia es del 31,57%</w:t>
      </w:r>
      <w:r w:rsidRPr="001A5D20">
        <w:rPr>
          <w:rFonts w:ascii="Arial" w:hAnsi="Arial" w:cs="Arial"/>
          <w:sz w:val="24"/>
          <w:szCs w:val="24"/>
        </w:rPr>
        <w:t xml:space="preserve">, medio punto por debajo del año pasado. El descenso del porcentaje de la X, que se manifiesta de manera similar en las dos casillas </w:t>
      </w:r>
      <w:r w:rsidRPr="001A5D20">
        <w:rPr>
          <w:rFonts w:ascii="Arial" w:hAnsi="Arial" w:cs="Arial"/>
          <w:sz w:val="24"/>
          <w:szCs w:val="24"/>
        </w:rPr>
        <w:lastRenderedPageBreak/>
        <w:t>de libre asignación, tiene una relación con el aumento del número de cotizantes ocasionados por los ERTES, que reciben sus borradores sin ninguna de las casillas marcadas.</w:t>
      </w:r>
    </w:p>
    <w:p w14:paraId="65BCBDCF" w14:textId="7688AD82" w:rsidR="001A5D20" w:rsidRPr="001A5D20" w:rsidRDefault="001A5D20" w:rsidP="001A5D20">
      <w:pPr>
        <w:pStyle w:val="NormalWeb"/>
        <w:shd w:val="clear" w:color="auto" w:fill="FFFFFF"/>
        <w:spacing w:before="0" w:beforeAutospacing="0" w:after="384" w:afterAutospacing="0" w:line="276" w:lineRule="auto"/>
        <w:jc w:val="both"/>
        <w:textAlignment w:val="baseline"/>
        <w:rPr>
          <w:rFonts w:ascii="Arial" w:hAnsi="Arial" w:cs="Arial"/>
          <w:color w:val="3A3A3A"/>
          <w:sz w:val="24"/>
          <w:szCs w:val="24"/>
        </w:rPr>
      </w:pPr>
      <w:r w:rsidRPr="001A5D20">
        <w:rPr>
          <w:rFonts w:ascii="Arial" w:hAnsi="Arial" w:cs="Arial"/>
          <w:sz w:val="24"/>
          <w:szCs w:val="24"/>
        </w:rPr>
        <w:t>En relación con</w:t>
      </w:r>
      <w:r w:rsidRPr="001A5D20">
        <w:rPr>
          <w:rFonts w:ascii="Arial" w:hAnsi="Arial" w:cs="Arial"/>
          <w:sz w:val="24"/>
          <w:szCs w:val="24"/>
        </w:rPr>
        <w:t xml:space="preserve"> las cantidades, en la declaración de 2020 la cantidad destinada por los contribuyentes a la Iglesia católica alcanza la cantidad de 295.498.495 euros y desciende en 5,58 millones, respecto al año anterior. Este descenso refleja el deterioro económico ocasionada por la pandemia que, además del altísimo coste en vidas humanas, implicó un descenso muy significativo de la actividad económica.</w:t>
      </w:r>
    </w:p>
    <w:p w14:paraId="14CAA8EF" w14:textId="06CD9BAD" w:rsidR="001A5D20" w:rsidRPr="001A5D20" w:rsidRDefault="001A5D20" w:rsidP="001A5D20">
      <w:pPr>
        <w:shd w:val="clear" w:color="auto" w:fill="FFFFFF"/>
        <w:jc w:val="both"/>
        <w:textAlignment w:val="baseline"/>
        <w:rPr>
          <w:rFonts w:ascii="Arial" w:hAnsi="Arial" w:cs="Arial"/>
          <w:color w:val="3A3A3A"/>
          <w:sz w:val="24"/>
          <w:szCs w:val="24"/>
        </w:rPr>
      </w:pPr>
      <w:r w:rsidRPr="001A5D20">
        <w:rPr>
          <w:rFonts w:ascii="Arial" w:hAnsi="Arial" w:cs="Arial"/>
          <w:noProof/>
          <w:color w:val="3A3A3A"/>
          <w:sz w:val="24"/>
          <w:szCs w:val="24"/>
        </w:rPr>
        <w:drawing>
          <wp:inline distT="0" distB="0" distL="0" distR="0" wp14:anchorId="5DC0F88F" wp14:editId="43A91010">
            <wp:extent cx="5400040" cy="1565275"/>
            <wp:effectExtent l="0" t="0" r="0" b="0"/>
            <wp:docPr id="3" name="Imagen 3" descr="transparencia, x iglesia 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cia, x iglesia ren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565275"/>
                    </a:xfrm>
                    <a:prstGeom prst="rect">
                      <a:avLst/>
                    </a:prstGeom>
                    <a:noFill/>
                    <a:ln>
                      <a:noFill/>
                    </a:ln>
                  </pic:spPr>
                </pic:pic>
              </a:graphicData>
            </a:graphic>
          </wp:inline>
        </w:drawing>
      </w:r>
    </w:p>
    <w:p w14:paraId="3DBFA088" w14:textId="77777777" w:rsidR="001A5D20" w:rsidRPr="001A5D20" w:rsidRDefault="001A5D20" w:rsidP="001A5D20">
      <w:pPr>
        <w:pStyle w:val="Ttulo3"/>
        <w:shd w:val="clear" w:color="auto" w:fill="FFFFFF"/>
        <w:spacing w:before="0" w:beforeAutospacing="0" w:after="0" w:afterAutospacing="0" w:line="276" w:lineRule="auto"/>
        <w:jc w:val="both"/>
        <w:textAlignment w:val="baseline"/>
        <w:rPr>
          <w:rFonts w:ascii="Arial" w:hAnsi="Arial" w:cs="Arial"/>
          <w:sz w:val="24"/>
          <w:szCs w:val="24"/>
        </w:rPr>
      </w:pPr>
      <w:r w:rsidRPr="001A5D20">
        <w:rPr>
          <w:rStyle w:val="Textoennegrita"/>
          <w:rFonts w:ascii="Arial" w:hAnsi="Arial" w:cs="Arial"/>
          <w:b/>
          <w:bCs/>
          <w:sz w:val="24"/>
          <w:szCs w:val="24"/>
          <w:bdr w:val="none" w:sz="0" w:space="0" w:color="auto" w:frame="1"/>
        </w:rPr>
        <w:t>Datos por Comunidades autónomas</w:t>
      </w:r>
    </w:p>
    <w:p w14:paraId="7B7E54B9" w14:textId="77777777" w:rsidR="001A5D20" w:rsidRPr="001A5D20" w:rsidRDefault="001A5D20" w:rsidP="001A5D20">
      <w:pPr>
        <w:pStyle w:val="NormalWeb"/>
        <w:shd w:val="clear" w:color="auto" w:fill="FFFFFF"/>
        <w:spacing w:before="0" w:beforeAutospacing="0" w:after="384" w:afterAutospacing="0" w:line="276" w:lineRule="auto"/>
        <w:jc w:val="both"/>
        <w:textAlignment w:val="baseline"/>
        <w:rPr>
          <w:rFonts w:ascii="Arial" w:hAnsi="Arial" w:cs="Arial"/>
          <w:sz w:val="24"/>
          <w:szCs w:val="24"/>
        </w:rPr>
      </w:pPr>
      <w:r w:rsidRPr="001A5D20">
        <w:rPr>
          <w:rFonts w:ascii="Arial" w:hAnsi="Arial" w:cs="Arial"/>
          <w:sz w:val="24"/>
          <w:szCs w:val="24"/>
        </w:rPr>
        <w:t>El número de declaraciones a favor de la Iglesia aumenta en ocho comunidades autónomas (Andalucía, Madrid, Castilla-La Mancha y Canarias). Las regiones en las que se da un mayor porcentaje de personas que marca la casilla de la X en la Declaración de la Renta para el sostenimiento de la Iglesia son Castilla La Mancha (44,69%), La Rioja (43,84%), Extremadura (43,75%), y Murcia (43,01%). En cuanto a las comunidades que más aportan al sostenimiento de la Iglesia son Madrid (87,67 millones de €), Andalucía (41,95 millones de €) y Cataluña (33,25 millones de €).</w:t>
      </w:r>
    </w:p>
    <w:p w14:paraId="38853CD0" w14:textId="1BB645EB" w:rsidR="001A5D20" w:rsidRPr="001A5D20" w:rsidRDefault="001A5D20" w:rsidP="001A5D20">
      <w:pPr>
        <w:pStyle w:val="NormalWeb"/>
        <w:shd w:val="clear" w:color="auto" w:fill="FFFFFF"/>
        <w:spacing w:before="0" w:beforeAutospacing="0" w:after="384" w:afterAutospacing="0"/>
        <w:jc w:val="both"/>
        <w:textAlignment w:val="baseline"/>
        <w:rPr>
          <w:rFonts w:ascii="Arial" w:hAnsi="Arial" w:cs="Arial"/>
          <w:color w:val="3A3A3A"/>
          <w:sz w:val="24"/>
          <w:szCs w:val="24"/>
        </w:rPr>
      </w:pPr>
      <w:r w:rsidRPr="001A5D20">
        <w:rPr>
          <w:rFonts w:ascii="Arial" w:hAnsi="Arial" w:cs="Arial"/>
          <w:noProof/>
          <w:color w:val="3A3A3A"/>
          <w:sz w:val="24"/>
          <w:szCs w:val="24"/>
        </w:rPr>
        <w:drawing>
          <wp:inline distT="0" distB="0" distL="0" distR="0" wp14:anchorId="4F0C7644" wp14:editId="15D7FAF3">
            <wp:extent cx="5400040" cy="2821305"/>
            <wp:effectExtent l="0" t="0" r="0" b="0"/>
            <wp:docPr id="2" name="Imagen 2" descr="transparencia, x iglesia 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cia, x iglesia ren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821305"/>
                    </a:xfrm>
                    <a:prstGeom prst="rect">
                      <a:avLst/>
                    </a:prstGeom>
                    <a:noFill/>
                    <a:ln>
                      <a:noFill/>
                    </a:ln>
                  </pic:spPr>
                </pic:pic>
              </a:graphicData>
            </a:graphic>
          </wp:inline>
        </w:drawing>
      </w:r>
    </w:p>
    <w:p w14:paraId="6A7AB7EC" w14:textId="77777777" w:rsidR="001A5D20" w:rsidRPr="001A5D20" w:rsidRDefault="001A5D20" w:rsidP="001A5D20">
      <w:pPr>
        <w:pStyle w:val="Ttulo3"/>
        <w:shd w:val="clear" w:color="auto" w:fill="FFFFFF"/>
        <w:spacing w:before="0" w:beforeAutospacing="0" w:after="0" w:afterAutospacing="0" w:line="276" w:lineRule="auto"/>
        <w:jc w:val="both"/>
        <w:textAlignment w:val="baseline"/>
        <w:rPr>
          <w:rFonts w:ascii="Arial" w:hAnsi="Arial" w:cs="Arial"/>
          <w:sz w:val="24"/>
          <w:szCs w:val="24"/>
        </w:rPr>
      </w:pPr>
      <w:r w:rsidRPr="001A5D20">
        <w:rPr>
          <w:rStyle w:val="Textoennegrita"/>
          <w:rFonts w:ascii="Arial" w:hAnsi="Arial" w:cs="Arial"/>
          <w:b/>
          <w:bCs/>
          <w:sz w:val="24"/>
          <w:szCs w:val="24"/>
          <w:bdr w:val="none" w:sz="0" w:space="0" w:color="auto" w:frame="1"/>
        </w:rPr>
        <w:lastRenderedPageBreak/>
        <w:t>Hacer más con menos</w:t>
      </w:r>
    </w:p>
    <w:p w14:paraId="00EEDA11" w14:textId="6B8C7602" w:rsidR="001A5D20" w:rsidRPr="001A5D20" w:rsidRDefault="001A5D20" w:rsidP="001A5D20">
      <w:pPr>
        <w:pStyle w:val="NormalWeb"/>
        <w:shd w:val="clear" w:color="auto" w:fill="FFFFFF"/>
        <w:spacing w:before="0" w:beforeAutospacing="0" w:after="0" w:afterAutospacing="0" w:line="276" w:lineRule="auto"/>
        <w:jc w:val="both"/>
        <w:textAlignment w:val="baseline"/>
        <w:rPr>
          <w:rFonts w:ascii="Arial" w:hAnsi="Arial" w:cs="Arial"/>
          <w:sz w:val="24"/>
          <w:szCs w:val="24"/>
        </w:rPr>
      </w:pPr>
      <w:r w:rsidRPr="001A5D20">
        <w:rPr>
          <w:rFonts w:ascii="Arial" w:hAnsi="Arial" w:cs="Arial"/>
          <w:sz w:val="24"/>
          <w:szCs w:val="24"/>
        </w:rPr>
        <w:t xml:space="preserve">La Iglesia católica, como toda la sociedad española y mundial, se encontró en 2020 con un panorama de gran incertidumbre. No obstante, al mismo tiempo que disminuían los recursos inició una serie de actividades para salir al paso de las </w:t>
      </w:r>
      <w:r w:rsidRPr="001A5D20">
        <w:rPr>
          <w:rFonts w:ascii="Arial" w:hAnsi="Arial" w:cs="Arial"/>
          <w:sz w:val="24"/>
          <w:szCs w:val="24"/>
        </w:rPr>
        <w:t>nuevas necesidades y circunstancias</w:t>
      </w:r>
      <w:r w:rsidRPr="001A5D20">
        <w:rPr>
          <w:rFonts w:ascii="Arial" w:hAnsi="Arial" w:cs="Arial"/>
          <w:sz w:val="24"/>
          <w:szCs w:val="24"/>
        </w:rPr>
        <w:t xml:space="preserve"> que se vivían en su entorno. En todas las diócesis se activaron nuevas iniciativas ocasionadas por la pandemia, de las que da cuenta el portal</w:t>
      </w:r>
      <w:r w:rsidRPr="001A5D20">
        <w:rPr>
          <w:rFonts w:ascii="Arial" w:hAnsi="Arial" w:cs="Arial"/>
          <w:color w:val="3A3A3A"/>
          <w:sz w:val="24"/>
          <w:szCs w:val="24"/>
        </w:rPr>
        <w:t> </w:t>
      </w:r>
      <w:hyperlink r:id="rId11" w:tgtFrame="_blank" w:history="1">
        <w:r w:rsidRPr="001A5D20">
          <w:rPr>
            <w:rStyle w:val="Hipervnculo"/>
            <w:rFonts w:ascii="Arial" w:hAnsi="Arial" w:cs="Arial"/>
            <w:color w:val="981E97"/>
            <w:sz w:val="24"/>
            <w:szCs w:val="24"/>
            <w:bdr w:val="none" w:sz="0" w:space="0" w:color="auto" w:frame="1"/>
          </w:rPr>
          <w:t>iglesiasolidaria.es</w:t>
        </w:r>
      </w:hyperlink>
      <w:r w:rsidRPr="001A5D20">
        <w:rPr>
          <w:rFonts w:ascii="Arial" w:hAnsi="Arial" w:cs="Arial"/>
          <w:color w:val="3A3A3A"/>
          <w:sz w:val="24"/>
          <w:szCs w:val="24"/>
        </w:rPr>
        <w:t xml:space="preserve">. </w:t>
      </w:r>
      <w:r w:rsidRPr="001A5D20">
        <w:rPr>
          <w:rFonts w:ascii="Arial" w:hAnsi="Arial" w:cs="Arial"/>
          <w:sz w:val="24"/>
          <w:szCs w:val="24"/>
        </w:rPr>
        <w:t>En total casi 700 iniciativas, de las diócesis, de las congregaciones religiosas, de la instituciones caritativas y asistenciales de la Iglesia salieron al paso de esta situación. Las actividades organizadas atendieron todas las dimensiones en las que actúa la Iglesia en España, desde lo asistencial a lo celebrativo, desde lo catequético y espiritual a la dimensión caritativa y solidaria.</w:t>
      </w:r>
    </w:p>
    <w:p w14:paraId="66305EEB" w14:textId="77777777" w:rsidR="001A5D20" w:rsidRPr="001A5D20" w:rsidRDefault="001A5D20" w:rsidP="001A5D20">
      <w:pPr>
        <w:pStyle w:val="NormalWeb"/>
        <w:shd w:val="clear" w:color="auto" w:fill="FFFFFF"/>
        <w:spacing w:before="0" w:beforeAutospacing="0" w:after="0" w:afterAutospacing="0" w:line="276" w:lineRule="auto"/>
        <w:jc w:val="both"/>
        <w:textAlignment w:val="baseline"/>
        <w:rPr>
          <w:rFonts w:ascii="Arial" w:hAnsi="Arial" w:cs="Arial"/>
          <w:sz w:val="24"/>
          <w:szCs w:val="24"/>
        </w:rPr>
      </w:pPr>
      <w:r w:rsidRPr="001A5D20">
        <w:rPr>
          <w:rFonts w:ascii="Arial" w:hAnsi="Arial" w:cs="Arial"/>
          <w:sz w:val="24"/>
          <w:szCs w:val="24"/>
        </w:rPr>
        <w:t>La Iglesia agradece el compromiso de todas las personas que sostiene sus actividades con su oración, con la entrega de su tiempo y con la aportación económica, que se hace visible de manera especial en la casilla de la declaración de la renta. Del modo de ayudar a la Iglesia a través del 0,7% se informa puntualmente</w:t>
      </w:r>
      <w:r w:rsidRPr="001A5D20">
        <w:rPr>
          <w:rStyle w:val="Textoennegrita"/>
          <w:rFonts w:ascii="Arial" w:hAnsi="Arial" w:cs="Arial"/>
          <w:sz w:val="24"/>
          <w:szCs w:val="24"/>
          <w:bdr w:val="none" w:sz="0" w:space="0" w:color="auto" w:frame="1"/>
        </w:rPr>
        <w:t xml:space="preserve">, a través de </w:t>
      </w:r>
      <w:proofErr w:type="spellStart"/>
      <w:r w:rsidRPr="001A5D20">
        <w:rPr>
          <w:rStyle w:val="Textoennegrita"/>
          <w:rFonts w:ascii="Arial" w:hAnsi="Arial" w:cs="Arial"/>
          <w:sz w:val="24"/>
          <w:szCs w:val="24"/>
          <w:bdr w:val="none" w:sz="0" w:space="0" w:color="auto" w:frame="1"/>
        </w:rPr>
        <w:t>Xtantos</w:t>
      </w:r>
      <w:proofErr w:type="spellEnd"/>
      <w:r w:rsidRPr="001A5D20">
        <w:rPr>
          <w:rStyle w:val="Textoennegrita"/>
          <w:rFonts w:ascii="Arial" w:hAnsi="Arial" w:cs="Arial"/>
          <w:sz w:val="24"/>
          <w:szCs w:val="24"/>
          <w:bdr w:val="none" w:sz="0" w:space="0" w:color="auto" w:frame="1"/>
        </w:rPr>
        <w:t xml:space="preserve"> </w:t>
      </w:r>
      <w:r w:rsidRPr="001A5D20">
        <w:rPr>
          <w:rStyle w:val="Textoennegrita"/>
          <w:rFonts w:ascii="Arial" w:hAnsi="Arial" w:cs="Arial"/>
          <w:color w:val="3A3A3A"/>
          <w:sz w:val="24"/>
          <w:szCs w:val="24"/>
          <w:bdr w:val="none" w:sz="0" w:space="0" w:color="auto" w:frame="1"/>
        </w:rPr>
        <w:t>(</w:t>
      </w:r>
      <w:hyperlink r:id="rId12" w:tgtFrame="_blank" w:history="1">
        <w:r w:rsidRPr="001A5D20">
          <w:rPr>
            <w:rStyle w:val="Hipervnculo"/>
            <w:rFonts w:ascii="Arial" w:hAnsi="Arial" w:cs="Arial"/>
            <w:color w:val="981E97"/>
            <w:sz w:val="24"/>
            <w:szCs w:val="24"/>
            <w:bdr w:val="none" w:sz="0" w:space="0" w:color="auto" w:frame="1"/>
          </w:rPr>
          <w:t>portantos.es</w:t>
        </w:r>
      </w:hyperlink>
      <w:r w:rsidRPr="001A5D20">
        <w:rPr>
          <w:rStyle w:val="Textoennegrita"/>
          <w:rFonts w:ascii="Arial" w:hAnsi="Arial" w:cs="Arial"/>
          <w:color w:val="3A3A3A"/>
          <w:sz w:val="24"/>
          <w:szCs w:val="24"/>
          <w:bdr w:val="none" w:sz="0" w:space="0" w:color="auto" w:frame="1"/>
        </w:rPr>
        <w:t>). </w:t>
      </w:r>
      <w:r w:rsidRPr="001A5D20">
        <w:rPr>
          <w:rFonts w:ascii="Arial" w:hAnsi="Arial" w:cs="Arial"/>
          <w:sz w:val="24"/>
          <w:szCs w:val="24"/>
        </w:rPr>
        <w:t>También el</w:t>
      </w:r>
      <w:r w:rsidRPr="001A5D20">
        <w:rPr>
          <w:rStyle w:val="Textoennegrita"/>
          <w:rFonts w:ascii="Arial" w:hAnsi="Arial" w:cs="Arial"/>
          <w:sz w:val="24"/>
          <w:szCs w:val="24"/>
          <w:bdr w:val="none" w:sz="0" w:space="0" w:color="auto" w:frame="1"/>
        </w:rPr>
        <w:t> portal </w:t>
      </w:r>
      <w:hyperlink r:id="rId13" w:tgtFrame="_blank" w:history="1">
        <w:r w:rsidRPr="001A5D20">
          <w:rPr>
            <w:rStyle w:val="Hipervnculo"/>
            <w:rFonts w:ascii="Arial" w:hAnsi="Arial" w:cs="Arial"/>
            <w:color w:val="981E97"/>
            <w:sz w:val="24"/>
            <w:szCs w:val="24"/>
            <w:bdr w:val="none" w:sz="0" w:space="0" w:color="auto" w:frame="1"/>
          </w:rPr>
          <w:t>donoamiiglesia.es</w:t>
        </w:r>
      </w:hyperlink>
      <w:r w:rsidRPr="001A5D20">
        <w:rPr>
          <w:rStyle w:val="Textoennegrita"/>
          <w:rFonts w:ascii="Arial" w:hAnsi="Arial" w:cs="Arial"/>
          <w:color w:val="3A3A3A"/>
          <w:sz w:val="24"/>
          <w:szCs w:val="24"/>
          <w:bdr w:val="none" w:sz="0" w:space="0" w:color="auto" w:frame="1"/>
        </w:rPr>
        <w:t> </w:t>
      </w:r>
      <w:r w:rsidRPr="001A5D20">
        <w:rPr>
          <w:rStyle w:val="Textoennegrita"/>
          <w:rFonts w:ascii="Arial" w:hAnsi="Arial" w:cs="Arial"/>
          <w:sz w:val="24"/>
          <w:szCs w:val="24"/>
          <w:bdr w:val="none" w:sz="0" w:space="0" w:color="auto" w:frame="1"/>
        </w:rPr>
        <w:t>permite donar directamente a cualquier parroquia de España, </w:t>
      </w:r>
      <w:r w:rsidRPr="001A5D20">
        <w:rPr>
          <w:rFonts w:ascii="Arial" w:hAnsi="Arial" w:cs="Arial"/>
          <w:sz w:val="24"/>
          <w:szCs w:val="24"/>
        </w:rPr>
        <w:t>para hacer llegar directamente las ayudas a las instituciones que las ponen al servicio de la sociedad.</w:t>
      </w:r>
    </w:p>
    <w:p w14:paraId="68B645AC" w14:textId="543D7165" w:rsidR="001A5D20" w:rsidRPr="001A5D20" w:rsidRDefault="001A5D20" w:rsidP="001A5D20">
      <w:pPr>
        <w:pStyle w:val="NormalWeb"/>
        <w:shd w:val="clear" w:color="auto" w:fill="FFFFFF"/>
        <w:spacing w:before="0" w:beforeAutospacing="0" w:after="0" w:afterAutospacing="0" w:line="276" w:lineRule="auto"/>
        <w:jc w:val="both"/>
        <w:textAlignment w:val="baseline"/>
        <w:rPr>
          <w:rFonts w:ascii="Arial" w:hAnsi="Arial" w:cs="Arial"/>
          <w:color w:val="3A3A3A"/>
          <w:sz w:val="24"/>
          <w:szCs w:val="24"/>
        </w:rPr>
      </w:pPr>
      <w:r w:rsidRPr="001A5D20">
        <w:rPr>
          <w:rFonts w:ascii="Arial" w:hAnsi="Arial" w:cs="Arial"/>
          <w:sz w:val="24"/>
          <w:szCs w:val="24"/>
        </w:rPr>
        <w:t xml:space="preserve">Como es habitual, la Oficina de Transparencia de la CEE prepara ya la Memoria de actividades de la Iglesia católica en España 2020, donde dará cuenta detallada de la aplicación de esta cantidad resultante de la X de la declaración de la renta y de toda la actividad de la Iglesia en España en el año de la pandemia. Esta Memoria de actividades </w:t>
      </w:r>
      <w:r w:rsidRPr="001A5D20">
        <w:rPr>
          <w:rFonts w:ascii="Arial" w:hAnsi="Arial" w:cs="Arial"/>
          <w:sz w:val="24"/>
          <w:szCs w:val="24"/>
        </w:rPr>
        <w:t>será presentada</w:t>
      </w:r>
      <w:r w:rsidRPr="001A5D20">
        <w:rPr>
          <w:rFonts w:ascii="Arial" w:hAnsi="Arial" w:cs="Arial"/>
          <w:sz w:val="24"/>
          <w:szCs w:val="24"/>
        </w:rPr>
        <w:t xml:space="preserve"> el próximo mes de mayo. Toda la información de años anteriores se puede consultar en la</w:t>
      </w:r>
      <w:r w:rsidRPr="001A5D20">
        <w:rPr>
          <w:rFonts w:ascii="Arial" w:hAnsi="Arial" w:cs="Arial"/>
          <w:color w:val="3A3A3A"/>
          <w:sz w:val="24"/>
          <w:szCs w:val="24"/>
        </w:rPr>
        <w:t> </w:t>
      </w:r>
      <w:hyperlink r:id="rId14" w:tgtFrame="_blank" w:history="1">
        <w:r w:rsidRPr="001A5D20">
          <w:rPr>
            <w:rStyle w:val="Textoennegrita"/>
            <w:rFonts w:ascii="Arial" w:hAnsi="Arial" w:cs="Arial"/>
            <w:color w:val="981E97"/>
            <w:sz w:val="24"/>
            <w:szCs w:val="24"/>
            <w:bdr w:val="none" w:sz="0" w:space="0" w:color="auto" w:frame="1"/>
          </w:rPr>
          <w:t>Memoria de actividades de la Iglesia</w:t>
        </w:r>
        <w:r w:rsidRPr="001A5D20">
          <w:rPr>
            <w:rStyle w:val="Hipervnculo"/>
            <w:rFonts w:ascii="Arial" w:hAnsi="Arial" w:cs="Arial"/>
            <w:color w:val="981E97"/>
            <w:sz w:val="24"/>
            <w:szCs w:val="24"/>
            <w:bdr w:val="none" w:sz="0" w:space="0" w:color="auto" w:frame="1"/>
          </w:rPr>
          <w:t>,</w:t>
        </w:r>
      </w:hyperlink>
      <w:r w:rsidRPr="001A5D20">
        <w:rPr>
          <w:rFonts w:ascii="Arial" w:hAnsi="Arial" w:cs="Arial"/>
          <w:color w:val="3A3A3A"/>
          <w:sz w:val="24"/>
          <w:szCs w:val="24"/>
        </w:rPr>
        <w:t> </w:t>
      </w:r>
      <w:r w:rsidRPr="001A5D20">
        <w:rPr>
          <w:rFonts w:ascii="Arial" w:hAnsi="Arial" w:cs="Arial"/>
          <w:sz w:val="24"/>
          <w:szCs w:val="24"/>
        </w:rPr>
        <w:t>a través </w:t>
      </w:r>
      <w:r w:rsidRPr="001A5D20">
        <w:rPr>
          <w:rStyle w:val="Textoennegrita"/>
          <w:rFonts w:ascii="Arial" w:hAnsi="Arial" w:cs="Arial"/>
          <w:sz w:val="24"/>
          <w:szCs w:val="24"/>
          <w:bdr w:val="none" w:sz="0" w:space="0" w:color="auto" w:frame="1"/>
        </w:rPr>
        <w:t>su portal </w:t>
      </w:r>
      <w:hyperlink r:id="rId15" w:history="1">
        <w:r w:rsidRPr="001A5D20">
          <w:rPr>
            <w:rStyle w:val="Hipervnculo"/>
            <w:rFonts w:ascii="Arial" w:hAnsi="Arial" w:cs="Arial"/>
            <w:color w:val="981E97"/>
            <w:sz w:val="24"/>
            <w:szCs w:val="24"/>
            <w:bdr w:val="none" w:sz="0" w:space="0" w:color="auto" w:frame="1"/>
          </w:rPr>
          <w:t>www.transparenciaconferenciaepiscopal.es</w:t>
        </w:r>
      </w:hyperlink>
      <w:r w:rsidRPr="001A5D20">
        <w:rPr>
          <w:rFonts w:ascii="Arial" w:hAnsi="Arial" w:cs="Arial"/>
          <w:color w:val="3A3A3A"/>
          <w:sz w:val="24"/>
          <w:szCs w:val="24"/>
        </w:rPr>
        <w:t>.</w:t>
      </w:r>
    </w:p>
    <w:p w14:paraId="259D275F" w14:textId="0F0ADA34" w:rsidR="002E43B2" w:rsidRPr="001A5D20" w:rsidRDefault="002E43B2" w:rsidP="001A5D20">
      <w:pPr>
        <w:spacing w:line="276" w:lineRule="auto"/>
        <w:jc w:val="both"/>
        <w:rPr>
          <w:rFonts w:ascii="Arial" w:hAnsi="Arial" w:cs="Arial"/>
          <w:sz w:val="24"/>
          <w:szCs w:val="24"/>
        </w:rPr>
      </w:pPr>
    </w:p>
    <w:sectPr w:rsidR="002E43B2" w:rsidRPr="001A5D20" w:rsidSect="009A207E">
      <w:headerReference w:type="default" r:id="rId16"/>
      <w:footerReference w:type="default" r:id="rId17"/>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CB49" w14:textId="77777777" w:rsidR="000819A5" w:rsidRDefault="000819A5" w:rsidP="00DF20E9">
      <w:pPr>
        <w:spacing w:after="0" w:line="240" w:lineRule="auto"/>
      </w:pPr>
      <w:r>
        <w:separator/>
      </w:r>
    </w:p>
  </w:endnote>
  <w:endnote w:type="continuationSeparator" w:id="0">
    <w:p w14:paraId="2BC04143" w14:textId="77777777" w:rsidR="000819A5" w:rsidRDefault="000819A5"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7692" w14:textId="77777777" w:rsidR="000819A5" w:rsidRDefault="000819A5" w:rsidP="00DF20E9">
      <w:pPr>
        <w:spacing w:after="0" w:line="240" w:lineRule="auto"/>
      </w:pPr>
      <w:r>
        <w:separator/>
      </w:r>
    </w:p>
  </w:footnote>
  <w:footnote w:type="continuationSeparator" w:id="0">
    <w:p w14:paraId="73502C46" w14:textId="77777777" w:rsidR="000819A5" w:rsidRDefault="000819A5"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7"/>
  </w:num>
  <w:num w:numId="6">
    <w:abstractNumId w:val="0"/>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7032C"/>
    <w:rsid w:val="00181410"/>
    <w:rsid w:val="001939E3"/>
    <w:rsid w:val="00193B85"/>
    <w:rsid w:val="001A5D20"/>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90D3B"/>
    <w:rsid w:val="002A31DD"/>
    <w:rsid w:val="002C2B8A"/>
    <w:rsid w:val="002D5268"/>
    <w:rsid w:val="002D67F9"/>
    <w:rsid w:val="002E43B2"/>
    <w:rsid w:val="002F7439"/>
    <w:rsid w:val="00304607"/>
    <w:rsid w:val="003354FE"/>
    <w:rsid w:val="00344F79"/>
    <w:rsid w:val="00351512"/>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2A0B"/>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3AA8"/>
    <w:rsid w:val="00505F38"/>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652D1"/>
    <w:rsid w:val="0077162F"/>
    <w:rsid w:val="007835E3"/>
    <w:rsid w:val="007A2732"/>
    <w:rsid w:val="007A31EA"/>
    <w:rsid w:val="007B1065"/>
    <w:rsid w:val="007B3CA9"/>
    <w:rsid w:val="007E08E3"/>
    <w:rsid w:val="007E57EA"/>
    <w:rsid w:val="007F4C7F"/>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732E"/>
    <w:rsid w:val="00961F45"/>
    <w:rsid w:val="00966E10"/>
    <w:rsid w:val="009710ED"/>
    <w:rsid w:val="009A1ED8"/>
    <w:rsid w:val="009A207E"/>
    <w:rsid w:val="009C322C"/>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B7306"/>
    <w:rsid w:val="00AC7443"/>
    <w:rsid w:val="00AD03E5"/>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478EB"/>
    <w:rsid w:val="00D50ED7"/>
    <w:rsid w:val="00D60EED"/>
    <w:rsid w:val="00DA1D68"/>
    <w:rsid w:val="00DA2EF2"/>
    <w:rsid w:val="00DA61B5"/>
    <w:rsid w:val="00DC3447"/>
    <w:rsid w:val="00DD250C"/>
    <w:rsid w:val="00DF1B4C"/>
    <w:rsid w:val="00DF20E9"/>
    <w:rsid w:val="00DF703E"/>
    <w:rsid w:val="00DF796A"/>
    <w:rsid w:val="00E01173"/>
    <w:rsid w:val="00E02266"/>
    <w:rsid w:val="00E17C7B"/>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4B7A"/>
    <w:rsid w:val="00EC7723"/>
    <w:rsid w:val="00ED354D"/>
    <w:rsid w:val="00EE17C3"/>
    <w:rsid w:val="00EE2C6D"/>
    <w:rsid w:val="00EE4436"/>
    <w:rsid w:val="00F07C27"/>
    <w:rsid w:val="00F20897"/>
    <w:rsid w:val="00F218B2"/>
    <w:rsid w:val="00F23448"/>
    <w:rsid w:val="00F334CE"/>
    <w:rsid w:val="00F35E61"/>
    <w:rsid w:val="00F42EDE"/>
    <w:rsid w:val="00F53A5A"/>
    <w:rsid w:val="00F55356"/>
    <w:rsid w:val="00F600E0"/>
    <w:rsid w:val="00F76CAF"/>
    <w:rsid w:val="00F77545"/>
    <w:rsid w:val="00F92CBB"/>
    <w:rsid w:val="00FC5CC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noamiiglesia.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ntos.es/renta20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lesiasolidaria.es/" TargetMode="External"/><Relationship Id="rId5" Type="http://schemas.openxmlformats.org/officeDocument/2006/relationships/webSettings" Target="webSettings.xml"/><Relationship Id="rId15" Type="http://schemas.openxmlformats.org/officeDocument/2006/relationships/hyperlink" Target="http://www.transparenciaconferenciaepiscopal.e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nferenciaepiscopal.es/memoria-de-la-iglesi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2</cp:revision>
  <cp:lastPrinted>2022-01-11T09:02:00Z</cp:lastPrinted>
  <dcterms:created xsi:type="dcterms:W3CDTF">2022-03-01T10:51:00Z</dcterms:created>
  <dcterms:modified xsi:type="dcterms:W3CDTF">2022-03-01T10:51:00Z</dcterms:modified>
</cp:coreProperties>
</file>